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7213" w14:textId="030743AC" w:rsidR="00AD3135" w:rsidRDefault="007F38CA" w:rsidP="002272F9">
      <w:pPr>
        <w:pStyle w:val="Titel"/>
      </w:pPr>
      <w:r>
        <w:t>Checkliste DSGVO</w:t>
      </w:r>
      <w:bookmarkStart w:id="0" w:name="_GoBack"/>
      <w:bookmarkEnd w:id="0"/>
    </w:p>
    <w:p w14:paraId="48BBC3D9" w14:textId="77777777" w:rsidR="007F38CA" w:rsidRDefault="007F38CA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60"/>
        <w:gridCol w:w="7126"/>
        <w:gridCol w:w="1790"/>
      </w:tblGrid>
      <w:tr w:rsidR="000F0631" w:rsidRPr="007A59F2" w14:paraId="4EED5EBA" w14:textId="77777777" w:rsidTr="00AD3135">
        <w:tc>
          <w:tcPr>
            <w:tcW w:w="860" w:type="dxa"/>
            <w:shd w:val="clear" w:color="auto" w:fill="FFE599" w:themeFill="accent4" w:themeFillTint="66"/>
          </w:tcPr>
          <w:p w14:paraId="029CF65A" w14:textId="33677EF8" w:rsidR="000F0631" w:rsidRPr="007A59F2" w:rsidRDefault="00CF37CF" w:rsidP="00563BA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Erfüllt?</w:t>
            </w:r>
          </w:p>
        </w:tc>
        <w:tc>
          <w:tcPr>
            <w:tcW w:w="7126" w:type="dxa"/>
            <w:shd w:val="clear" w:color="auto" w:fill="FFE599" w:themeFill="accent4" w:themeFillTint="66"/>
          </w:tcPr>
          <w:p w14:paraId="5AA37EE2" w14:textId="77777777" w:rsidR="000F0631" w:rsidRPr="007A59F2" w:rsidRDefault="000F0631" w:rsidP="00563BA5">
            <w:pPr>
              <w:rPr>
                <w:rFonts w:asciiTheme="majorHAnsi" w:hAnsiTheme="majorHAnsi" w:cstheme="majorHAnsi"/>
                <w:b/>
              </w:rPr>
            </w:pPr>
            <w:r w:rsidRPr="007A59F2">
              <w:rPr>
                <w:rFonts w:asciiTheme="majorHAnsi" w:hAnsiTheme="majorHAnsi" w:cstheme="majorHAnsi"/>
                <w:b/>
              </w:rPr>
              <w:t>Topics aus BDSG-neu § 64 (3)</w:t>
            </w:r>
          </w:p>
        </w:tc>
        <w:tc>
          <w:tcPr>
            <w:tcW w:w="1790" w:type="dxa"/>
            <w:shd w:val="clear" w:color="auto" w:fill="FFE599" w:themeFill="accent4" w:themeFillTint="66"/>
          </w:tcPr>
          <w:p w14:paraId="4D479A0A" w14:textId="77777777" w:rsidR="000F0631" w:rsidRPr="007A59F2" w:rsidRDefault="000F0631" w:rsidP="00563BA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F0631" w:rsidRPr="007A59F2" w14:paraId="3484D151" w14:textId="77777777" w:rsidTr="00CF37CF">
        <w:tc>
          <w:tcPr>
            <w:tcW w:w="860" w:type="dxa"/>
            <w:shd w:val="clear" w:color="auto" w:fill="FFF2CC" w:themeFill="accent4" w:themeFillTint="33"/>
          </w:tcPr>
          <w:p w14:paraId="0357F165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6" w:type="dxa"/>
          </w:tcPr>
          <w:p w14:paraId="5FD471C7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Verwehrung des Zugangs zu Verarbeitungsanlagen, mit denen die Verarbeitung durchgeführt wird, für Unbefugte (Zugangskontrolle)</w:t>
            </w:r>
          </w:p>
        </w:tc>
        <w:tc>
          <w:tcPr>
            <w:tcW w:w="1790" w:type="dxa"/>
          </w:tcPr>
          <w:p w14:paraId="741DC112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0F0631" w:rsidRPr="007A59F2" w14:paraId="22490591" w14:textId="77777777" w:rsidTr="00CF37CF">
        <w:tc>
          <w:tcPr>
            <w:tcW w:w="860" w:type="dxa"/>
            <w:shd w:val="clear" w:color="auto" w:fill="FFF2CC" w:themeFill="accent4" w:themeFillTint="33"/>
          </w:tcPr>
          <w:p w14:paraId="665EDAFA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6" w:type="dxa"/>
          </w:tcPr>
          <w:p w14:paraId="60039EC1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Verhinderung des unbefugten Lesens, Kopierens, Veränderns oder Löschens von Datenträgern (Datenträgerkontrolle)</w:t>
            </w:r>
          </w:p>
        </w:tc>
        <w:tc>
          <w:tcPr>
            <w:tcW w:w="1790" w:type="dxa"/>
          </w:tcPr>
          <w:p w14:paraId="05EE4E93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Verschlüsselungs</w:t>
            </w:r>
            <w:r w:rsidRPr="007A59F2">
              <w:rPr>
                <w:rFonts w:asciiTheme="majorHAnsi" w:hAnsiTheme="majorHAnsi" w:cstheme="majorHAnsi"/>
              </w:rPr>
              <w:softHyphen/>
              <w:t>verfahren</w:t>
            </w:r>
          </w:p>
        </w:tc>
      </w:tr>
      <w:tr w:rsidR="000F0631" w:rsidRPr="007A59F2" w14:paraId="3F8694AC" w14:textId="77777777" w:rsidTr="00CF37CF">
        <w:tc>
          <w:tcPr>
            <w:tcW w:w="860" w:type="dxa"/>
            <w:shd w:val="clear" w:color="auto" w:fill="FFF2CC" w:themeFill="accent4" w:themeFillTint="33"/>
          </w:tcPr>
          <w:p w14:paraId="66674CF0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6" w:type="dxa"/>
          </w:tcPr>
          <w:p w14:paraId="23FF750C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Verhinderung der unbefugten Eingabe von personenbezogenen Daten sowie der unbefugten Kenntnisnahme, Veränderung und Löschung von gespeicherten personenbezogenen Daten (Speicherkontrolle)</w:t>
            </w:r>
          </w:p>
        </w:tc>
        <w:tc>
          <w:tcPr>
            <w:tcW w:w="1790" w:type="dxa"/>
          </w:tcPr>
          <w:p w14:paraId="1A3A0961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Verschlüsselungs</w:t>
            </w:r>
            <w:r w:rsidRPr="007A59F2">
              <w:rPr>
                <w:rFonts w:asciiTheme="majorHAnsi" w:hAnsiTheme="majorHAnsi" w:cstheme="majorHAnsi"/>
              </w:rPr>
              <w:softHyphen/>
              <w:t>verfahren</w:t>
            </w:r>
          </w:p>
        </w:tc>
      </w:tr>
      <w:tr w:rsidR="000F0631" w:rsidRPr="007A59F2" w14:paraId="62A9AE74" w14:textId="77777777" w:rsidTr="00CF37CF">
        <w:tc>
          <w:tcPr>
            <w:tcW w:w="860" w:type="dxa"/>
            <w:shd w:val="clear" w:color="auto" w:fill="FFF2CC" w:themeFill="accent4" w:themeFillTint="33"/>
          </w:tcPr>
          <w:p w14:paraId="29025A6F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6" w:type="dxa"/>
          </w:tcPr>
          <w:p w14:paraId="5A5426E5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Verhinderung der Nutzung automatisierter Verarbeitungssysteme mit Hilfe von Einrichtungen zur Datenübertragung durch Unbefugte (Benutzerkontrolle)</w:t>
            </w:r>
          </w:p>
        </w:tc>
        <w:tc>
          <w:tcPr>
            <w:tcW w:w="1790" w:type="dxa"/>
          </w:tcPr>
          <w:p w14:paraId="6964FF79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Verschlüsselungs</w:t>
            </w:r>
            <w:r w:rsidRPr="007A59F2">
              <w:rPr>
                <w:rFonts w:asciiTheme="majorHAnsi" w:hAnsiTheme="majorHAnsi" w:cstheme="majorHAnsi"/>
              </w:rPr>
              <w:softHyphen/>
              <w:t>verfahren</w:t>
            </w:r>
          </w:p>
        </w:tc>
      </w:tr>
      <w:tr w:rsidR="000F0631" w:rsidRPr="007A59F2" w14:paraId="3482DB5E" w14:textId="77777777" w:rsidTr="00CF37CF">
        <w:tc>
          <w:tcPr>
            <w:tcW w:w="860" w:type="dxa"/>
            <w:shd w:val="clear" w:color="auto" w:fill="FFF2CC" w:themeFill="accent4" w:themeFillTint="33"/>
          </w:tcPr>
          <w:p w14:paraId="22968EC1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6" w:type="dxa"/>
          </w:tcPr>
          <w:p w14:paraId="04EF4A33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Gewährleistung, dass die zur Benutzung eines automatisierten Verarbeitungssystems Berechtigten ausschließlich zu den von ihrer Zugangsberechtigung umfassten personenbezogenen Daten Zugang haben (Zugriffskontrolle)</w:t>
            </w:r>
          </w:p>
        </w:tc>
        <w:tc>
          <w:tcPr>
            <w:tcW w:w="1790" w:type="dxa"/>
          </w:tcPr>
          <w:p w14:paraId="6AFE2FF6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Verschlüsselungs</w:t>
            </w:r>
            <w:r w:rsidRPr="007A59F2">
              <w:rPr>
                <w:rFonts w:asciiTheme="majorHAnsi" w:hAnsiTheme="majorHAnsi" w:cstheme="majorHAnsi"/>
              </w:rPr>
              <w:softHyphen/>
              <w:t>verfahren</w:t>
            </w:r>
          </w:p>
        </w:tc>
      </w:tr>
      <w:tr w:rsidR="000F0631" w:rsidRPr="007A59F2" w14:paraId="65775E77" w14:textId="77777777" w:rsidTr="00CF37CF">
        <w:tc>
          <w:tcPr>
            <w:tcW w:w="860" w:type="dxa"/>
            <w:shd w:val="clear" w:color="auto" w:fill="FFF2CC" w:themeFill="accent4" w:themeFillTint="33"/>
          </w:tcPr>
          <w:p w14:paraId="1B266750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6" w:type="dxa"/>
          </w:tcPr>
          <w:p w14:paraId="2B562A73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Gewährleistung, dass überprüft und festgestellt werden kann, an welche Stellen personenbezogene Daten mit Hilfe von Einrichtungen zur Datenübertragung übermittelt oder zur Verfügung gestellt wurden oder werden können (Übertragungskontrolle)</w:t>
            </w:r>
          </w:p>
        </w:tc>
        <w:tc>
          <w:tcPr>
            <w:tcW w:w="1790" w:type="dxa"/>
          </w:tcPr>
          <w:p w14:paraId="23A75512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0F0631" w:rsidRPr="007A59F2" w14:paraId="516F3789" w14:textId="77777777" w:rsidTr="00CF37CF">
        <w:tc>
          <w:tcPr>
            <w:tcW w:w="860" w:type="dxa"/>
            <w:shd w:val="clear" w:color="auto" w:fill="FFF2CC" w:themeFill="accent4" w:themeFillTint="33"/>
          </w:tcPr>
          <w:p w14:paraId="2F6FEDA6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6" w:type="dxa"/>
          </w:tcPr>
          <w:p w14:paraId="73FCBACA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Gewährleistung, dass nachträglich überprüft und festgestellt werden kann, welche personenbezogenen Daten zu welcher Zeit und von wem in automatisierte Verarbeitungssysteme eingegeben oder verändert worden sind (Eingabekontrolle)</w:t>
            </w:r>
          </w:p>
        </w:tc>
        <w:tc>
          <w:tcPr>
            <w:tcW w:w="1790" w:type="dxa"/>
          </w:tcPr>
          <w:p w14:paraId="4196CE25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0F0631" w:rsidRPr="007A59F2" w14:paraId="5E939C2D" w14:textId="77777777" w:rsidTr="00CF37CF">
        <w:tc>
          <w:tcPr>
            <w:tcW w:w="860" w:type="dxa"/>
            <w:shd w:val="clear" w:color="auto" w:fill="FFF2CC" w:themeFill="accent4" w:themeFillTint="33"/>
          </w:tcPr>
          <w:p w14:paraId="32B2514C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6" w:type="dxa"/>
          </w:tcPr>
          <w:p w14:paraId="7DE591DE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Gewährleistung, dass bei der Übermittlung personenbezogener Daten sowie beim Transport von Datenträgern die Vertraulichkeit und Integrität der Daten geschützt werden (Transportkontrolle)</w:t>
            </w:r>
          </w:p>
        </w:tc>
        <w:tc>
          <w:tcPr>
            <w:tcW w:w="1790" w:type="dxa"/>
          </w:tcPr>
          <w:p w14:paraId="6B19F9DE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0F0631" w:rsidRPr="007A59F2" w14:paraId="2174E9D5" w14:textId="77777777" w:rsidTr="00CF37CF">
        <w:tc>
          <w:tcPr>
            <w:tcW w:w="860" w:type="dxa"/>
            <w:shd w:val="clear" w:color="auto" w:fill="FFF2CC" w:themeFill="accent4" w:themeFillTint="33"/>
          </w:tcPr>
          <w:p w14:paraId="5FDB6527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6" w:type="dxa"/>
          </w:tcPr>
          <w:p w14:paraId="7EC47E34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Gewährleistung, dass eingesetzte Systeme im Störungsfall wiederhergestellt werden können (Wiederherstellbarkeit)</w:t>
            </w:r>
          </w:p>
        </w:tc>
        <w:tc>
          <w:tcPr>
            <w:tcW w:w="1790" w:type="dxa"/>
          </w:tcPr>
          <w:p w14:paraId="532A8674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0F0631" w:rsidRPr="007A59F2" w14:paraId="3289A2E1" w14:textId="77777777" w:rsidTr="00CF37CF">
        <w:tc>
          <w:tcPr>
            <w:tcW w:w="860" w:type="dxa"/>
            <w:shd w:val="clear" w:color="auto" w:fill="FFF2CC" w:themeFill="accent4" w:themeFillTint="33"/>
          </w:tcPr>
          <w:p w14:paraId="1D3B541E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6" w:type="dxa"/>
          </w:tcPr>
          <w:p w14:paraId="0816BE2C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Gewährleistung, dass alle Funktionen des Systems zur Verfügung stehen und auftretende Fehlfunktionen gemeldet werden (Zuverlässigkeit)</w:t>
            </w:r>
          </w:p>
        </w:tc>
        <w:tc>
          <w:tcPr>
            <w:tcW w:w="1790" w:type="dxa"/>
          </w:tcPr>
          <w:p w14:paraId="6B8A4518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0F0631" w:rsidRPr="007A59F2" w14:paraId="2DD337E3" w14:textId="77777777" w:rsidTr="00CF37CF">
        <w:tc>
          <w:tcPr>
            <w:tcW w:w="860" w:type="dxa"/>
            <w:shd w:val="clear" w:color="auto" w:fill="FFF2CC" w:themeFill="accent4" w:themeFillTint="33"/>
          </w:tcPr>
          <w:p w14:paraId="653A60A3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6" w:type="dxa"/>
          </w:tcPr>
          <w:p w14:paraId="0B9A3153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Gewährleistung, dass gespeicherte personenbezogene Daten nicht durch Fehlfunktionen des Systems beschädigt werden können (Datenintegrität)</w:t>
            </w:r>
          </w:p>
        </w:tc>
        <w:tc>
          <w:tcPr>
            <w:tcW w:w="1790" w:type="dxa"/>
          </w:tcPr>
          <w:p w14:paraId="3562E40B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0F0631" w:rsidRPr="007A59F2" w14:paraId="5DFD0DC6" w14:textId="77777777" w:rsidTr="00CF37CF">
        <w:tc>
          <w:tcPr>
            <w:tcW w:w="860" w:type="dxa"/>
            <w:shd w:val="clear" w:color="auto" w:fill="FFF2CC" w:themeFill="accent4" w:themeFillTint="33"/>
          </w:tcPr>
          <w:p w14:paraId="1B13DAA8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6" w:type="dxa"/>
          </w:tcPr>
          <w:p w14:paraId="63B814AE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Gewährleistung, dass personenbezogene Daten, die im Auftrag verarbeitet werden, nur entsprechend den Weisungen des Auftraggebers verarbeitet werden können (Auftragskontrolle)</w:t>
            </w:r>
          </w:p>
        </w:tc>
        <w:tc>
          <w:tcPr>
            <w:tcW w:w="1790" w:type="dxa"/>
          </w:tcPr>
          <w:p w14:paraId="27FE3326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0F0631" w:rsidRPr="007A59F2" w14:paraId="1EBA3B6C" w14:textId="77777777" w:rsidTr="00CF37CF">
        <w:tc>
          <w:tcPr>
            <w:tcW w:w="860" w:type="dxa"/>
            <w:shd w:val="clear" w:color="auto" w:fill="FFF2CC" w:themeFill="accent4" w:themeFillTint="33"/>
          </w:tcPr>
          <w:p w14:paraId="50063E05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6" w:type="dxa"/>
          </w:tcPr>
          <w:p w14:paraId="1A861E89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Gewährleistung, dass personenbezogene Daten gegen Zerstörung oder Verlust geschützt sind (Verfügbarkeitskontrolle)</w:t>
            </w:r>
          </w:p>
        </w:tc>
        <w:tc>
          <w:tcPr>
            <w:tcW w:w="1790" w:type="dxa"/>
          </w:tcPr>
          <w:p w14:paraId="264E23A5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0F0631" w:rsidRPr="007A59F2" w14:paraId="58B55D55" w14:textId="77777777" w:rsidTr="00CF37CF">
        <w:tc>
          <w:tcPr>
            <w:tcW w:w="860" w:type="dxa"/>
            <w:shd w:val="clear" w:color="auto" w:fill="FFF2CC" w:themeFill="accent4" w:themeFillTint="33"/>
          </w:tcPr>
          <w:p w14:paraId="698666D6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6" w:type="dxa"/>
          </w:tcPr>
          <w:p w14:paraId="64242051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  <w:r w:rsidRPr="007A59F2">
              <w:rPr>
                <w:rFonts w:asciiTheme="majorHAnsi" w:hAnsiTheme="majorHAnsi" w:cstheme="majorHAnsi"/>
              </w:rPr>
              <w:t>Gewährleistung, dass zu unterschiedlichen Zwecken erhobene personenbezogene Daten getrennt verarbeitet werden können (Trennbarkeit)</w:t>
            </w:r>
          </w:p>
        </w:tc>
        <w:tc>
          <w:tcPr>
            <w:tcW w:w="1790" w:type="dxa"/>
          </w:tcPr>
          <w:p w14:paraId="58F8B7F0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0F0631" w:rsidRPr="007A59F2" w14:paraId="257087A7" w14:textId="77777777" w:rsidTr="000F0631">
        <w:tc>
          <w:tcPr>
            <w:tcW w:w="860" w:type="dxa"/>
          </w:tcPr>
          <w:p w14:paraId="40CA7C57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6" w:type="dxa"/>
          </w:tcPr>
          <w:p w14:paraId="3310F61D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2CBE8E94" w14:textId="77777777" w:rsidR="000F0631" w:rsidRPr="007A59F2" w:rsidRDefault="000F0631" w:rsidP="00563BA5">
            <w:pPr>
              <w:rPr>
                <w:rFonts w:asciiTheme="majorHAnsi" w:hAnsiTheme="majorHAnsi" w:cstheme="majorHAnsi"/>
              </w:rPr>
            </w:pPr>
          </w:p>
        </w:tc>
      </w:tr>
    </w:tbl>
    <w:p w14:paraId="65357B8B" w14:textId="393884AF" w:rsidR="001D2F7B" w:rsidRDefault="001D2F7B">
      <w:r>
        <w:br/>
      </w:r>
    </w:p>
    <w:p w14:paraId="48470457" w14:textId="77777777" w:rsidR="001D2F7B" w:rsidRDefault="001D2F7B">
      <w:r>
        <w:br w:type="page"/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81"/>
        <w:gridCol w:w="7235"/>
        <w:gridCol w:w="1660"/>
      </w:tblGrid>
      <w:tr w:rsidR="00322649" w:rsidRPr="007A59F2" w14:paraId="53B4E57B" w14:textId="77777777" w:rsidTr="007F38CA">
        <w:tc>
          <w:tcPr>
            <w:tcW w:w="881" w:type="dxa"/>
            <w:shd w:val="clear" w:color="auto" w:fill="FFE599" w:themeFill="accent4" w:themeFillTint="66"/>
          </w:tcPr>
          <w:p w14:paraId="00DFAA29" w14:textId="07829B7B" w:rsidR="00322649" w:rsidRPr="007A59F2" w:rsidRDefault="00AC0D74" w:rsidP="00563BA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br/>
            </w:r>
          </w:p>
        </w:tc>
        <w:tc>
          <w:tcPr>
            <w:tcW w:w="7235" w:type="dxa"/>
            <w:shd w:val="clear" w:color="auto" w:fill="FFE599" w:themeFill="accent4" w:themeFillTint="66"/>
          </w:tcPr>
          <w:p w14:paraId="1F8F9D72" w14:textId="782332E4" w:rsidR="00322649" w:rsidRPr="007A59F2" w:rsidRDefault="00322649" w:rsidP="00563BA5">
            <w:pPr>
              <w:rPr>
                <w:rFonts w:asciiTheme="majorHAnsi" w:hAnsiTheme="majorHAnsi" w:cstheme="majorHAnsi"/>
                <w:b/>
              </w:rPr>
            </w:pPr>
            <w:r w:rsidRPr="009B1BB2">
              <w:rPr>
                <w:rFonts w:asciiTheme="majorHAnsi" w:hAnsiTheme="majorHAnsi" w:cstheme="majorHAnsi"/>
                <w:b/>
              </w:rPr>
              <w:t xml:space="preserve">Technische und organisatorische Maßnahmen </w:t>
            </w:r>
            <w:r w:rsidR="00286D0B">
              <w:rPr>
                <w:rFonts w:asciiTheme="majorHAnsi" w:hAnsiTheme="majorHAnsi" w:cstheme="majorHAnsi"/>
                <w:b/>
              </w:rPr>
              <w:br/>
            </w:r>
            <w:r w:rsidRPr="009B1BB2">
              <w:rPr>
                <w:rFonts w:asciiTheme="majorHAnsi" w:hAnsiTheme="majorHAnsi" w:cstheme="majorHAnsi"/>
                <w:b/>
              </w:rPr>
              <w:t xml:space="preserve">gem. Art. 32 Abs. 1 DSGVO für Verantwortliche (Art. 30 Abs. 1 </w:t>
            </w:r>
            <w:proofErr w:type="spellStart"/>
            <w:r w:rsidRPr="009B1BB2">
              <w:rPr>
                <w:rFonts w:asciiTheme="majorHAnsi" w:hAnsiTheme="majorHAnsi" w:cstheme="majorHAnsi"/>
                <w:b/>
              </w:rPr>
              <w:t>lit</w:t>
            </w:r>
            <w:proofErr w:type="spellEnd"/>
            <w:r w:rsidRPr="009B1BB2">
              <w:rPr>
                <w:rFonts w:asciiTheme="majorHAnsi" w:hAnsiTheme="majorHAnsi" w:cstheme="majorHAnsi"/>
                <w:b/>
              </w:rPr>
              <w:t xml:space="preserve">. g) </w:t>
            </w:r>
            <w:r w:rsidR="00286D0B">
              <w:rPr>
                <w:rFonts w:asciiTheme="majorHAnsi" w:hAnsiTheme="majorHAnsi" w:cstheme="majorHAnsi"/>
                <w:b/>
              </w:rPr>
              <w:t>und</w:t>
            </w:r>
            <w:r w:rsidRPr="009B1BB2">
              <w:rPr>
                <w:rFonts w:asciiTheme="majorHAnsi" w:hAnsiTheme="majorHAnsi" w:cstheme="majorHAnsi"/>
                <w:b/>
              </w:rPr>
              <w:t xml:space="preserve"> Auftragsverarbeiter (Art. 30 Abs. 2 </w:t>
            </w:r>
            <w:proofErr w:type="spellStart"/>
            <w:r w:rsidRPr="009B1BB2">
              <w:rPr>
                <w:rFonts w:asciiTheme="majorHAnsi" w:hAnsiTheme="majorHAnsi" w:cstheme="majorHAnsi"/>
                <w:b/>
              </w:rPr>
              <w:t>lit</w:t>
            </w:r>
            <w:proofErr w:type="spellEnd"/>
            <w:r w:rsidRPr="009B1BB2">
              <w:rPr>
                <w:rFonts w:asciiTheme="majorHAnsi" w:hAnsiTheme="majorHAnsi" w:cstheme="majorHAnsi"/>
                <w:b/>
              </w:rPr>
              <w:t xml:space="preserve">. d) </w:t>
            </w:r>
          </w:p>
        </w:tc>
        <w:tc>
          <w:tcPr>
            <w:tcW w:w="1660" w:type="dxa"/>
            <w:shd w:val="clear" w:color="auto" w:fill="FFE599" w:themeFill="accent4" w:themeFillTint="66"/>
          </w:tcPr>
          <w:p w14:paraId="6397DAE1" w14:textId="77777777" w:rsidR="00322649" w:rsidRPr="007A59F2" w:rsidRDefault="00322649" w:rsidP="00563BA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22649" w:rsidRPr="007A59F2" w14:paraId="43BF0CE5" w14:textId="77777777" w:rsidTr="007F38CA">
        <w:trPr>
          <w:trHeight w:hRule="exact" w:val="1021"/>
        </w:trPr>
        <w:tc>
          <w:tcPr>
            <w:tcW w:w="881" w:type="dxa"/>
            <w:shd w:val="clear" w:color="auto" w:fill="FFF2CC" w:themeFill="accent4" w:themeFillTint="33"/>
          </w:tcPr>
          <w:p w14:paraId="5DD48BE1" w14:textId="27B6328B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235" w:type="dxa"/>
          </w:tcPr>
          <w:p w14:paraId="3E071BAB" w14:textId="7E9BF18C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  <w:r>
              <w:t>Pseudonymisierung</w:t>
            </w:r>
          </w:p>
        </w:tc>
        <w:tc>
          <w:tcPr>
            <w:tcW w:w="1660" w:type="dxa"/>
          </w:tcPr>
          <w:p w14:paraId="31BD3C4C" w14:textId="77777777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322649" w:rsidRPr="007A59F2" w14:paraId="2CDEFD8F" w14:textId="77777777" w:rsidTr="007F38CA">
        <w:trPr>
          <w:trHeight w:hRule="exact" w:val="1021"/>
        </w:trPr>
        <w:tc>
          <w:tcPr>
            <w:tcW w:w="881" w:type="dxa"/>
            <w:shd w:val="clear" w:color="auto" w:fill="FFF2CC" w:themeFill="accent4" w:themeFillTint="33"/>
          </w:tcPr>
          <w:p w14:paraId="135E8C81" w14:textId="13BDC768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235" w:type="dxa"/>
          </w:tcPr>
          <w:p w14:paraId="2D40E624" w14:textId="28BF38F1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  <w:r>
              <w:t>Verschlüsselung</w:t>
            </w:r>
          </w:p>
        </w:tc>
        <w:tc>
          <w:tcPr>
            <w:tcW w:w="1660" w:type="dxa"/>
          </w:tcPr>
          <w:p w14:paraId="2DC9AC2D" w14:textId="48258D0E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322649" w:rsidRPr="007A59F2" w14:paraId="4FD51F73" w14:textId="77777777" w:rsidTr="007F38CA">
        <w:trPr>
          <w:trHeight w:hRule="exact" w:val="1021"/>
        </w:trPr>
        <w:tc>
          <w:tcPr>
            <w:tcW w:w="881" w:type="dxa"/>
            <w:shd w:val="clear" w:color="auto" w:fill="FFF2CC" w:themeFill="accent4" w:themeFillTint="33"/>
          </w:tcPr>
          <w:p w14:paraId="01B22E2B" w14:textId="7B2AFBE7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235" w:type="dxa"/>
          </w:tcPr>
          <w:p w14:paraId="2BA1EB95" w14:textId="0326A1C5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  <w:r>
              <w:t>Gewährleistung der Vertraulichkeit</w:t>
            </w:r>
          </w:p>
        </w:tc>
        <w:tc>
          <w:tcPr>
            <w:tcW w:w="1660" w:type="dxa"/>
          </w:tcPr>
          <w:p w14:paraId="7DD7834D" w14:textId="37F9C1F6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322649" w:rsidRPr="007A59F2" w14:paraId="794EC5E5" w14:textId="77777777" w:rsidTr="007F38CA">
        <w:trPr>
          <w:trHeight w:hRule="exact" w:val="1021"/>
        </w:trPr>
        <w:tc>
          <w:tcPr>
            <w:tcW w:w="881" w:type="dxa"/>
            <w:shd w:val="clear" w:color="auto" w:fill="FFF2CC" w:themeFill="accent4" w:themeFillTint="33"/>
          </w:tcPr>
          <w:p w14:paraId="20D175AF" w14:textId="3B0ED5D0" w:rsidR="00322649" w:rsidRDefault="00322649" w:rsidP="00563BA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235" w:type="dxa"/>
          </w:tcPr>
          <w:p w14:paraId="1E9C7924" w14:textId="5DD3B6FC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  <w:r>
              <w:t>Gewährleistung der Integrität</w:t>
            </w:r>
          </w:p>
        </w:tc>
        <w:tc>
          <w:tcPr>
            <w:tcW w:w="1660" w:type="dxa"/>
          </w:tcPr>
          <w:p w14:paraId="73E02740" w14:textId="77777777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322649" w:rsidRPr="007A59F2" w14:paraId="17FA6C57" w14:textId="77777777" w:rsidTr="007F38CA">
        <w:trPr>
          <w:trHeight w:hRule="exact" w:val="1021"/>
        </w:trPr>
        <w:tc>
          <w:tcPr>
            <w:tcW w:w="881" w:type="dxa"/>
            <w:shd w:val="clear" w:color="auto" w:fill="FFF2CC" w:themeFill="accent4" w:themeFillTint="33"/>
          </w:tcPr>
          <w:p w14:paraId="64D72877" w14:textId="432D6102" w:rsidR="00322649" w:rsidRDefault="00322649" w:rsidP="00563BA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235" w:type="dxa"/>
          </w:tcPr>
          <w:p w14:paraId="2D3857BD" w14:textId="7DD13C8C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  <w:r>
              <w:t>Gewährleistung der Verfügbarkeit</w:t>
            </w:r>
          </w:p>
        </w:tc>
        <w:tc>
          <w:tcPr>
            <w:tcW w:w="1660" w:type="dxa"/>
          </w:tcPr>
          <w:p w14:paraId="658AC6D3" w14:textId="77777777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322649" w:rsidRPr="007A59F2" w14:paraId="6982FF1C" w14:textId="77777777" w:rsidTr="007F38CA">
        <w:trPr>
          <w:trHeight w:hRule="exact" w:val="1021"/>
        </w:trPr>
        <w:tc>
          <w:tcPr>
            <w:tcW w:w="881" w:type="dxa"/>
            <w:shd w:val="clear" w:color="auto" w:fill="FFF2CC" w:themeFill="accent4" w:themeFillTint="33"/>
          </w:tcPr>
          <w:p w14:paraId="56C32C37" w14:textId="3EEF5867" w:rsidR="00322649" w:rsidRDefault="00322649" w:rsidP="00563BA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235" w:type="dxa"/>
          </w:tcPr>
          <w:p w14:paraId="18842C40" w14:textId="02E0C49E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  <w:r>
              <w:t>Gewährleistung der Belastbarkeit der Systeme</w:t>
            </w:r>
          </w:p>
        </w:tc>
        <w:tc>
          <w:tcPr>
            <w:tcW w:w="1660" w:type="dxa"/>
          </w:tcPr>
          <w:p w14:paraId="21A246CE" w14:textId="77777777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322649" w:rsidRPr="007A59F2" w14:paraId="35CD1533" w14:textId="77777777" w:rsidTr="007F38CA">
        <w:trPr>
          <w:trHeight w:hRule="exact" w:val="1021"/>
        </w:trPr>
        <w:tc>
          <w:tcPr>
            <w:tcW w:w="881" w:type="dxa"/>
            <w:shd w:val="clear" w:color="auto" w:fill="FFF2CC" w:themeFill="accent4" w:themeFillTint="33"/>
          </w:tcPr>
          <w:p w14:paraId="415A4A1B" w14:textId="7F1F369D" w:rsidR="00322649" w:rsidRDefault="00322649" w:rsidP="00563BA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7235" w:type="dxa"/>
          </w:tcPr>
          <w:p w14:paraId="3FD9D090" w14:textId="554FADC3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  <w:r>
              <w:t>Verfahren zur Wiederherstellung der Verfügbarkeit personenbezogener Daten</w:t>
            </w:r>
          </w:p>
        </w:tc>
        <w:tc>
          <w:tcPr>
            <w:tcW w:w="1660" w:type="dxa"/>
          </w:tcPr>
          <w:p w14:paraId="22230D97" w14:textId="77777777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322649" w:rsidRPr="007A59F2" w14:paraId="1BCD6D4F" w14:textId="77777777" w:rsidTr="007F38CA">
        <w:trPr>
          <w:trHeight w:hRule="exact" w:val="1021"/>
        </w:trPr>
        <w:tc>
          <w:tcPr>
            <w:tcW w:w="881" w:type="dxa"/>
            <w:shd w:val="clear" w:color="auto" w:fill="FFF2CC" w:themeFill="accent4" w:themeFillTint="33"/>
          </w:tcPr>
          <w:p w14:paraId="1231B9D7" w14:textId="6B7F2503" w:rsidR="00322649" w:rsidRPr="00824958" w:rsidRDefault="00322649" w:rsidP="00563BA5">
            <w:pPr>
              <w:rPr>
                <w:rFonts w:asciiTheme="majorHAnsi" w:hAnsiTheme="majorHAnsi" w:cstheme="majorHAnsi"/>
              </w:rPr>
            </w:pPr>
            <w:r w:rsidRPr="00824958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235" w:type="dxa"/>
            <w:shd w:val="clear" w:color="auto" w:fill="auto"/>
          </w:tcPr>
          <w:p w14:paraId="18B329E0" w14:textId="33E495DD" w:rsidR="00322649" w:rsidRPr="00824958" w:rsidRDefault="00322649" w:rsidP="00563BA5">
            <w:pPr>
              <w:rPr>
                <w:rFonts w:asciiTheme="majorHAnsi" w:hAnsiTheme="majorHAnsi" w:cstheme="majorHAnsi"/>
              </w:rPr>
            </w:pPr>
            <w:r w:rsidRPr="00824958">
              <w:t xml:space="preserve">Verfahren regelmäßiger Überprüfung, Bewertung und Evaluierung der Wirksamkeit der technischen und organisatorischen Maßnahmen </w:t>
            </w:r>
          </w:p>
        </w:tc>
        <w:tc>
          <w:tcPr>
            <w:tcW w:w="1660" w:type="dxa"/>
            <w:shd w:val="clear" w:color="auto" w:fill="auto"/>
          </w:tcPr>
          <w:p w14:paraId="2C5A35C4" w14:textId="77777777" w:rsidR="00322649" w:rsidRPr="00824958" w:rsidRDefault="00322649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322649" w:rsidRPr="007A59F2" w14:paraId="7A8BC061" w14:textId="77777777" w:rsidTr="007F38CA">
        <w:tc>
          <w:tcPr>
            <w:tcW w:w="881" w:type="dxa"/>
            <w:shd w:val="clear" w:color="auto" w:fill="FFF2CC" w:themeFill="accent4" w:themeFillTint="33"/>
          </w:tcPr>
          <w:p w14:paraId="674059F2" w14:textId="4DDB1A74" w:rsidR="00322649" w:rsidRPr="00E95FFE" w:rsidRDefault="003020BF" w:rsidP="00563BA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Ja/Nein</w:t>
            </w:r>
          </w:p>
        </w:tc>
        <w:tc>
          <w:tcPr>
            <w:tcW w:w="7235" w:type="dxa"/>
            <w:shd w:val="clear" w:color="auto" w:fill="FFF2CC" w:themeFill="accent4" w:themeFillTint="33"/>
          </w:tcPr>
          <w:p w14:paraId="2AC79718" w14:textId="5C500403" w:rsidR="00322649" w:rsidRPr="00814DB2" w:rsidRDefault="00721FFA" w:rsidP="00563BA5">
            <w:pPr>
              <w:rPr>
                <w:rFonts w:asciiTheme="majorHAnsi" w:hAnsiTheme="majorHAnsi" w:cstheme="majorHAnsi"/>
                <w:b/>
              </w:rPr>
            </w:pPr>
            <w:r w:rsidRPr="00814DB2">
              <w:rPr>
                <w:b/>
              </w:rPr>
              <w:t>Es liegen schriftlich vor</w:t>
            </w:r>
            <w:r w:rsidR="00A96911" w:rsidRPr="00814DB2">
              <w:rPr>
                <w:b/>
              </w:rPr>
              <w:t>:</w:t>
            </w:r>
          </w:p>
        </w:tc>
        <w:tc>
          <w:tcPr>
            <w:tcW w:w="1660" w:type="dxa"/>
            <w:shd w:val="clear" w:color="auto" w:fill="FFF2CC" w:themeFill="accent4" w:themeFillTint="33"/>
          </w:tcPr>
          <w:p w14:paraId="45FC4910" w14:textId="77777777" w:rsidR="00322649" w:rsidRPr="00814DB2" w:rsidRDefault="00322649" w:rsidP="00563BA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22649" w:rsidRPr="007A59F2" w14:paraId="2D855A23" w14:textId="77777777" w:rsidTr="007F38CA">
        <w:trPr>
          <w:trHeight w:val="567"/>
        </w:trPr>
        <w:tc>
          <w:tcPr>
            <w:tcW w:w="881" w:type="dxa"/>
            <w:shd w:val="clear" w:color="auto" w:fill="FFF2CC" w:themeFill="accent4" w:themeFillTint="33"/>
          </w:tcPr>
          <w:p w14:paraId="6D6581E5" w14:textId="77777777" w:rsidR="00322649" w:rsidRDefault="00322649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35" w:type="dxa"/>
          </w:tcPr>
          <w:p w14:paraId="6A351225" w14:textId="42D03A2B" w:rsidR="00322649" w:rsidRPr="007A59F2" w:rsidRDefault="006310EF" w:rsidP="00563BA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Richtlinie</w:t>
            </w:r>
          </w:p>
        </w:tc>
        <w:tc>
          <w:tcPr>
            <w:tcW w:w="1660" w:type="dxa"/>
          </w:tcPr>
          <w:p w14:paraId="1105FB46" w14:textId="77777777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322649" w:rsidRPr="007A59F2" w14:paraId="4A0EF090" w14:textId="77777777" w:rsidTr="007F38CA">
        <w:trPr>
          <w:trHeight w:val="567"/>
        </w:trPr>
        <w:tc>
          <w:tcPr>
            <w:tcW w:w="881" w:type="dxa"/>
            <w:shd w:val="clear" w:color="auto" w:fill="FFF2CC" w:themeFill="accent4" w:themeFillTint="33"/>
          </w:tcPr>
          <w:p w14:paraId="266D2BC5" w14:textId="77777777" w:rsidR="00322649" w:rsidRDefault="00322649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35" w:type="dxa"/>
          </w:tcPr>
          <w:p w14:paraId="4534DEDC" w14:textId="3E6CD95A" w:rsidR="00322649" w:rsidRPr="007A59F2" w:rsidRDefault="006310EF" w:rsidP="00563BA5">
            <w:pPr>
              <w:rPr>
                <w:rFonts w:asciiTheme="majorHAnsi" w:hAnsiTheme="majorHAnsi" w:cstheme="majorHAnsi"/>
              </w:rPr>
            </w:pPr>
            <w:r>
              <w:t>interne Verhaltensregeln</w:t>
            </w:r>
          </w:p>
        </w:tc>
        <w:tc>
          <w:tcPr>
            <w:tcW w:w="1660" w:type="dxa"/>
          </w:tcPr>
          <w:p w14:paraId="185683E7" w14:textId="77777777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322649" w:rsidRPr="007A59F2" w14:paraId="5C0D094F" w14:textId="77777777" w:rsidTr="007F38CA">
        <w:trPr>
          <w:trHeight w:val="567"/>
        </w:trPr>
        <w:tc>
          <w:tcPr>
            <w:tcW w:w="881" w:type="dxa"/>
            <w:shd w:val="clear" w:color="auto" w:fill="FFF2CC" w:themeFill="accent4" w:themeFillTint="33"/>
          </w:tcPr>
          <w:p w14:paraId="1F9C5F61" w14:textId="77777777" w:rsidR="00322649" w:rsidRDefault="00322649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35" w:type="dxa"/>
          </w:tcPr>
          <w:p w14:paraId="4D03C34F" w14:textId="44F3AC73" w:rsidR="00322649" w:rsidRPr="007A59F2" w:rsidRDefault="006310EF" w:rsidP="00563BA5">
            <w:pPr>
              <w:rPr>
                <w:rFonts w:asciiTheme="majorHAnsi" w:hAnsiTheme="majorHAnsi" w:cstheme="majorHAnsi"/>
              </w:rPr>
            </w:pPr>
            <w:r>
              <w:t>Risikoanalyse</w:t>
            </w:r>
          </w:p>
        </w:tc>
        <w:tc>
          <w:tcPr>
            <w:tcW w:w="1660" w:type="dxa"/>
          </w:tcPr>
          <w:p w14:paraId="24689AF2" w14:textId="77777777" w:rsidR="00322649" w:rsidRPr="007A59F2" w:rsidRDefault="00322649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8A6019" w:rsidRPr="007A59F2" w14:paraId="441300BC" w14:textId="77777777" w:rsidTr="007F38CA">
        <w:trPr>
          <w:trHeight w:val="567"/>
        </w:trPr>
        <w:tc>
          <w:tcPr>
            <w:tcW w:w="881" w:type="dxa"/>
            <w:shd w:val="clear" w:color="auto" w:fill="FFF2CC" w:themeFill="accent4" w:themeFillTint="33"/>
          </w:tcPr>
          <w:p w14:paraId="449D6D8A" w14:textId="77777777" w:rsidR="008A6019" w:rsidRDefault="008A6019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35" w:type="dxa"/>
          </w:tcPr>
          <w:p w14:paraId="66801D4C" w14:textId="57C48A50" w:rsidR="008A6019" w:rsidRDefault="008A6019" w:rsidP="00563BA5">
            <w:r>
              <w:t>allgemeine Datensicherheitsbeschreibung</w:t>
            </w:r>
          </w:p>
        </w:tc>
        <w:tc>
          <w:tcPr>
            <w:tcW w:w="1660" w:type="dxa"/>
          </w:tcPr>
          <w:p w14:paraId="5BF0E877" w14:textId="77777777" w:rsidR="008A6019" w:rsidRPr="007A59F2" w:rsidRDefault="008A6019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721FFA" w:rsidRPr="007A59F2" w14:paraId="38EEF11E" w14:textId="77777777" w:rsidTr="007F38CA">
        <w:trPr>
          <w:trHeight w:val="567"/>
        </w:trPr>
        <w:tc>
          <w:tcPr>
            <w:tcW w:w="881" w:type="dxa"/>
            <w:shd w:val="clear" w:color="auto" w:fill="FFF2CC" w:themeFill="accent4" w:themeFillTint="33"/>
          </w:tcPr>
          <w:p w14:paraId="0F350873" w14:textId="77777777" w:rsidR="00721FFA" w:rsidRDefault="00721FFA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35" w:type="dxa"/>
          </w:tcPr>
          <w:p w14:paraId="0091E006" w14:textId="2D3D2C0C" w:rsidR="00721FFA" w:rsidRPr="007A59F2" w:rsidRDefault="006310EF" w:rsidP="00563BA5">
            <w:pPr>
              <w:rPr>
                <w:rFonts w:asciiTheme="majorHAnsi" w:hAnsiTheme="majorHAnsi" w:cstheme="majorHAnsi"/>
              </w:rPr>
            </w:pPr>
            <w:r>
              <w:t>Datensicherheitskonzep</w:t>
            </w:r>
            <w:r w:rsidR="00A96911">
              <w:t>t</w:t>
            </w:r>
          </w:p>
        </w:tc>
        <w:tc>
          <w:tcPr>
            <w:tcW w:w="1660" w:type="dxa"/>
          </w:tcPr>
          <w:p w14:paraId="774BFB27" w14:textId="77777777" w:rsidR="00721FFA" w:rsidRPr="007A59F2" w:rsidRDefault="00721FFA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721FFA" w:rsidRPr="007A59F2" w14:paraId="27EA6307" w14:textId="77777777" w:rsidTr="007F38CA">
        <w:trPr>
          <w:trHeight w:val="567"/>
        </w:trPr>
        <w:tc>
          <w:tcPr>
            <w:tcW w:w="881" w:type="dxa"/>
            <w:shd w:val="clear" w:color="auto" w:fill="FFF2CC" w:themeFill="accent4" w:themeFillTint="33"/>
          </w:tcPr>
          <w:p w14:paraId="161EEEF8" w14:textId="77777777" w:rsidR="00721FFA" w:rsidRDefault="00721FFA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35" w:type="dxa"/>
          </w:tcPr>
          <w:p w14:paraId="3BC25B70" w14:textId="6735BA85" w:rsidR="00721FFA" w:rsidRPr="007A59F2" w:rsidRDefault="006310EF" w:rsidP="00563BA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Sic</w:t>
            </w:r>
            <w:r w:rsidR="008A6019">
              <w:rPr>
                <w:rFonts w:asciiTheme="majorHAnsi" w:hAnsiTheme="majorHAnsi" w:cstheme="majorHAnsi"/>
              </w:rPr>
              <w:t>herungskonzept</w:t>
            </w:r>
          </w:p>
        </w:tc>
        <w:tc>
          <w:tcPr>
            <w:tcW w:w="1660" w:type="dxa"/>
          </w:tcPr>
          <w:p w14:paraId="2A3AAC22" w14:textId="77777777" w:rsidR="00721FFA" w:rsidRPr="007A59F2" w:rsidRDefault="00721FFA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721FFA" w:rsidRPr="007A59F2" w14:paraId="161984AB" w14:textId="77777777" w:rsidTr="007F38CA">
        <w:trPr>
          <w:trHeight w:val="567"/>
        </w:trPr>
        <w:tc>
          <w:tcPr>
            <w:tcW w:w="881" w:type="dxa"/>
            <w:shd w:val="clear" w:color="auto" w:fill="FFF2CC" w:themeFill="accent4" w:themeFillTint="33"/>
          </w:tcPr>
          <w:p w14:paraId="2410A1B9" w14:textId="77777777" w:rsidR="00721FFA" w:rsidRDefault="00721FFA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35" w:type="dxa"/>
          </w:tcPr>
          <w:p w14:paraId="2D190376" w14:textId="5CC94F4A" w:rsidR="008A6019" w:rsidRPr="00E95FFE" w:rsidRDefault="008A6019" w:rsidP="00563BA5">
            <w:r>
              <w:t>Wiederanlaufkonzep</w:t>
            </w:r>
            <w:r w:rsidR="00A96911">
              <w:t>t</w:t>
            </w:r>
          </w:p>
        </w:tc>
        <w:tc>
          <w:tcPr>
            <w:tcW w:w="1660" w:type="dxa"/>
          </w:tcPr>
          <w:p w14:paraId="33A683C2" w14:textId="77777777" w:rsidR="00721FFA" w:rsidRPr="007A59F2" w:rsidRDefault="00721FFA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E95FFE" w:rsidRPr="007A59F2" w14:paraId="1161AA6B" w14:textId="77777777" w:rsidTr="007F38CA">
        <w:trPr>
          <w:trHeight w:val="567"/>
        </w:trPr>
        <w:tc>
          <w:tcPr>
            <w:tcW w:w="881" w:type="dxa"/>
            <w:shd w:val="clear" w:color="auto" w:fill="FFF2CC" w:themeFill="accent4" w:themeFillTint="33"/>
          </w:tcPr>
          <w:p w14:paraId="61EC81B0" w14:textId="77777777" w:rsidR="00E95FFE" w:rsidRDefault="00E95FFE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35" w:type="dxa"/>
          </w:tcPr>
          <w:p w14:paraId="49381534" w14:textId="6C3BC61D" w:rsidR="00E95FFE" w:rsidRDefault="00E95FFE" w:rsidP="00563BA5">
            <w:r>
              <w:rPr>
                <w:rFonts w:asciiTheme="majorHAnsi" w:hAnsiTheme="majorHAnsi" w:cstheme="majorHAnsi"/>
              </w:rPr>
              <w:t>Zertifikate</w:t>
            </w:r>
          </w:p>
        </w:tc>
        <w:tc>
          <w:tcPr>
            <w:tcW w:w="1660" w:type="dxa"/>
          </w:tcPr>
          <w:p w14:paraId="079244AF" w14:textId="77777777" w:rsidR="00E95FFE" w:rsidRPr="007A59F2" w:rsidRDefault="00E95FFE" w:rsidP="00563BA5">
            <w:pPr>
              <w:rPr>
                <w:rFonts w:asciiTheme="majorHAnsi" w:hAnsiTheme="majorHAnsi" w:cstheme="majorHAnsi"/>
              </w:rPr>
            </w:pPr>
          </w:p>
        </w:tc>
      </w:tr>
      <w:tr w:rsidR="00A96911" w:rsidRPr="007A59F2" w14:paraId="364E720E" w14:textId="77777777" w:rsidTr="007F38CA">
        <w:trPr>
          <w:trHeight w:val="567"/>
        </w:trPr>
        <w:tc>
          <w:tcPr>
            <w:tcW w:w="881" w:type="dxa"/>
            <w:shd w:val="clear" w:color="auto" w:fill="FFF2CC" w:themeFill="accent4" w:themeFillTint="33"/>
          </w:tcPr>
          <w:p w14:paraId="7BB0118A" w14:textId="77777777" w:rsidR="00A96911" w:rsidRDefault="00A96911" w:rsidP="00563B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35" w:type="dxa"/>
          </w:tcPr>
          <w:p w14:paraId="2C9DCE60" w14:textId="7FA95612" w:rsidR="00A96911" w:rsidRDefault="00A96911" w:rsidP="00563BA5">
            <w:r>
              <w:t>Weiteres</w:t>
            </w:r>
          </w:p>
        </w:tc>
        <w:tc>
          <w:tcPr>
            <w:tcW w:w="1660" w:type="dxa"/>
          </w:tcPr>
          <w:p w14:paraId="3D02FA70" w14:textId="77777777" w:rsidR="00A96911" w:rsidRPr="007A59F2" w:rsidRDefault="00A96911" w:rsidP="00563BA5">
            <w:pPr>
              <w:rPr>
                <w:rFonts w:asciiTheme="majorHAnsi" w:hAnsiTheme="majorHAnsi" w:cstheme="majorHAnsi"/>
              </w:rPr>
            </w:pPr>
          </w:p>
        </w:tc>
      </w:tr>
    </w:tbl>
    <w:p w14:paraId="33B62A83" w14:textId="77777777" w:rsidR="00AC0D74" w:rsidRDefault="00AC0D74" w:rsidP="00845FE5"/>
    <w:p w14:paraId="0B4AFCA2" w14:textId="43050C50" w:rsidR="00582C65" w:rsidRDefault="00AC0D74" w:rsidP="00845FE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Datum, Unterschrift:</w:t>
      </w:r>
    </w:p>
    <w:sectPr w:rsidR="00582C65" w:rsidSect="00791A9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4748"/>
    <w:multiLevelType w:val="singleLevel"/>
    <w:tmpl w:val="BA9C919C"/>
    <w:lvl w:ilvl="0">
      <w:start w:val="1"/>
      <w:numFmt w:val="bullet"/>
      <w:lvlText w:val="–"/>
      <w:lvlJc w:val="left"/>
      <w:pPr>
        <w:tabs>
          <w:tab w:val="num" w:pos="400"/>
        </w:tabs>
        <w:ind w:left="400" w:hanging="200"/>
      </w:pPr>
    </w:lvl>
  </w:abstractNum>
  <w:abstractNum w:abstractNumId="1" w15:restartNumberingAfterBreak="0">
    <w:nsid w:val="4A3E6770"/>
    <w:multiLevelType w:val="multilevel"/>
    <w:tmpl w:val="F0C6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97534"/>
    <w:multiLevelType w:val="multilevel"/>
    <w:tmpl w:val="4118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5251A"/>
    <w:multiLevelType w:val="singleLevel"/>
    <w:tmpl w:val="35AC89E4"/>
    <w:lvl w:ilvl="0">
      <w:start w:val="1"/>
      <w:numFmt w:val="bullet"/>
      <w:lvlText w:val="–"/>
      <w:lvlJc w:val="left"/>
      <w:pPr>
        <w:tabs>
          <w:tab w:val="num" w:pos="400"/>
        </w:tabs>
        <w:ind w:left="400" w:hanging="200"/>
      </w:pPr>
    </w:lvl>
  </w:abstractNum>
  <w:abstractNum w:abstractNumId="4" w15:restartNumberingAfterBreak="0">
    <w:nsid w:val="7DCB175D"/>
    <w:multiLevelType w:val="multilevel"/>
    <w:tmpl w:val="E1E8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8E"/>
    <w:rsid w:val="000614AD"/>
    <w:rsid w:val="000636A1"/>
    <w:rsid w:val="00074A4A"/>
    <w:rsid w:val="000F0631"/>
    <w:rsid w:val="00114CB4"/>
    <w:rsid w:val="0013010E"/>
    <w:rsid w:val="00130F8A"/>
    <w:rsid w:val="00194347"/>
    <w:rsid w:val="001D2F7B"/>
    <w:rsid w:val="002272F9"/>
    <w:rsid w:val="002460F7"/>
    <w:rsid w:val="00272E59"/>
    <w:rsid w:val="00286D0B"/>
    <w:rsid w:val="003020BF"/>
    <w:rsid w:val="00317760"/>
    <w:rsid w:val="0032012B"/>
    <w:rsid w:val="00322649"/>
    <w:rsid w:val="003473DB"/>
    <w:rsid w:val="0036239C"/>
    <w:rsid w:val="00380020"/>
    <w:rsid w:val="00391734"/>
    <w:rsid w:val="00397BD5"/>
    <w:rsid w:val="003C552A"/>
    <w:rsid w:val="003E0C39"/>
    <w:rsid w:val="00433CEC"/>
    <w:rsid w:val="0045523C"/>
    <w:rsid w:val="00493203"/>
    <w:rsid w:val="00496457"/>
    <w:rsid w:val="004B42E4"/>
    <w:rsid w:val="004E358D"/>
    <w:rsid w:val="004F6A1D"/>
    <w:rsid w:val="00513032"/>
    <w:rsid w:val="00554892"/>
    <w:rsid w:val="00565983"/>
    <w:rsid w:val="00566397"/>
    <w:rsid w:val="00582C65"/>
    <w:rsid w:val="00587F95"/>
    <w:rsid w:val="005E13B9"/>
    <w:rsid w:val="00613E7C"/>
    <w:rsid w:val="006310EF"/>
    <w:rsid w:val="00650F33"/>
    <w:rsid w:val="00712750"/>
    <w:rsid w:val="00721FFA"/>
    <w:rsid w:val="00734050"/>
    <w:rsid w:val="007462C7"/>
    <w:rsid w:val="00746BB3"/>
    <w:rsid w:val="00791A90"/>
    <w:rsid w:val="007A59F2"/>
    <w:rsid w:val="007B2352"/>
    <w:rsid w:val="007C19D6"/>
    <w:rsid w:val="007F08FE"/>
    <w:rsid w:val="007F2342"/>
    <w:rsid w:val="007F38CA"/>
    <w:rsid w:val="00814DB2"/>
    <w:rsid w:val="00824958"/>
    <w:rsid w:val="008277C7"/>
    <w:rsid w:val="00837F94"/>
    <w:rsid w:val="00845FE5"/>
    <w:rsid w:val="008A6019"/>
    <w:rsid w:val="008A7C2B"/>
    <w:rsid w:val="008F4D8E"/>
    <w:rsid w:val="009B1BB2"/>
    <w:rsid w:val="009B5DAD"/>
    <w:rsid w:val="009D34ED"/>
    <w:rsid w:val="00A20352"/>
    <w:rsid w:val="00A42FF1"/>
    <w:rsid w:val="00A530E0"/>
    <w:rsid w:val="00A61021"/>
    <w:rsid w:val="00A96911"/>
    <w:rsid w:val="00AB4202"/>
    <w:rsid w:val="00AC0D74"/>
    <w:rsid w:val="00AC4CC6"/>
    <w:rsid w:val="00AD3135"/>
    <w:rsid w:val="00B553A7"/>
    <w:rsid w:val="00BA0B26"/>
    <w:rsid w:val="00BC12AA"/>
    <w:rsid w:val="00C22918"/>
    <w:rsid w:val="00C458D5"/>
    <w:rsid w:val="00C6473D"/>
    <w:rsid w:val="00CF37CF"/>
    <w:rsid w:val="00CF69BA"/>
    <w:rsid w:val="00D143F1"/>
    <w:rsid w:val="00E95FFE"/>
    <w:rsid w:val="00E97CBE"/>
    <w:rsid w:val="00EA1A7B"/>
    <w:rsid w:val="00EB788D"/>
    <w:rsid w:val="00F27CBD"/>
    <w:rsid w:val="00F76A0F"/>
    <w:rsid w:val="00FB4893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13FB"/>
  <w15:chartTrackingRefBased/>
  <w15:docId w15:val="{A3B14F88-8611-4A81-A183-FDD91091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2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2E59"/>
    <w:pPr>
      <w:keepNext/>
      <w:keepLines/>
      <w:spacing w:before="40" w:after="0" w:line="276" w:lineRule="auto"/>
      <w:outlineLvl w:val="1"/>
    </w:pPr>
    <w:rPr>
      <w:rFonts w:ascii="Ubuntu" w:eastAsiaTheme="majorEastAsia" w:hAnsi="Ubuntu"/>
      <w:color w:val="1F3864" w:themeColor="accent1" w:themeShade="80"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72E59"/>
    <w:rPr>
      <w:rFonts w:ascii="Ubuntu" w:eastAsiaTheme="majorEastAsia" w:hAnsi="Ubuntu"/>
      <w:color w:val="1F3864" w:themeColor="accent1" w:themeShade="80"/>
      <w:sz w:val="24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272E59"/>
    <w:pPr>
      <w:spacing w:after="120" w:line="276" w:lineRule="auto"/>
      <w:ind w:left="720"/>
      <w:contextualSpacing/>
    </w:pPr>
    <w:rPr>
      <w:rFonts w:ascii="Ubuntu" w:eastAsia="Times New Roman" w:hAnsi="Ubuntu" w:cs="Times New Roman"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272E59"/>
    <w:pPr>
      <w:spacing w:before="200" w:line="276" w:lineRule="auto"/>
      <w:ind w:left="864" w:right="864"/>
      <w:jc w:val="center"/>
    </w:pPr>
    <w:rPr>
      <w:rFonts w:ascii="Ubuntu" w:hAnsi="Ubuntu"/>
      <w:i/>
      <w:iCs/>
      <w:color w:val="8496B0" w:themeColor="text2" w:themeTint="99"/>
      <w:szCs w:val="24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72E59"/>
    <w:rPr>
      <w:rFonts w:ascii="Ubuntu" w:hAnsi="Ubuntu"/>
      <w:i/>
      <w:iCs/>
      <w:color w:val="8496B0" w:themeColor="text2" w:themeTint="99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F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F4D8E"/>
    <w:rPr>
      <w:b/>
      <w:bCs/>
    </w:rPr>
  </w:style>
  <w:style w:type="table" w:styleId="Tabellenraster">
    <w:name w:val="Table Grid"/>
    <w:basedOn w:val="NormaleTabelle"/>
    <w:uiPriority w:val="39"/>
    <w:rsid w:val="0079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82C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ellentext">
    <w:name w:val="Tabellentext"/>
    <w:basedOn w:val="Standard"/>
    <w:rsid w:val="00582C65"/>
    <w:pPr>
      <w:snapToGrid w:val="0"/>
      <w:spacing w:before="60" w:after="120" w:line="320" w:lineRule="exact"/>
    </w:pPr>
    <w:rPr>
      <w:rFonts w:ascii="Arial" w:eastAsia="Times New Roman" w:hAnsi="Arial" w:cs="Times New Roman"/>
      <w:kern w:val="19"/>
      <w:sz w:val="24"/>
      <w:szCs w:val="20"/>
      <w:lang w:eastAsia="de-DE"/>
    </w:rPr>
  </w:style>
  <w:style w:type="paragraph" w:customStyle="1" w:styleId="Tabellentitel">
    <w:name w:val="Tabellentitel"/>
    <w:basedOn w:val="Tabellentext"/>
    <w:rsid w:val="00582C65"/>
    <w:rPr>
      <w:b/>
    </w:rPr>
  </w:style>
  <w:style w:type="character" w:styleId="Hyperlink">
    <w:name w:val="Hyperlink"/>
    <w:basedOn w:val="Absatz-Standardschriftart"/>
    <w:uiPriority w:val="99"/>
    <w:unhideWhenUsed/>
    <w:rsid w:val="00582C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2C65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3010E"/>
    <w:rPr>
      <w:color w:val="954F72" w:themeColor="followedHyperlink"/>
      <w:u w:val="single"/>
    </w:rPr>
  </w:style>
  <w:style w:type="paragraph" w:customStyle="1" w:styleId="Aufzhlung">
    <w:name w:val="Aufzählung"/>
    <w:basedOn w:val="Standard"/>
    <w:uiPriority w:val="1"/>
    <w:qFormat/>
    <w:rsid w:val="00433CEC"/>
    <w:pPr>
      <w:spacing w:after="0" w:line="260" w:lineRule="atLeast"/>
    </w:pPr>
    <w:rPr>
      <w:rFonts w:ascii="Arial" w:eastAsia="Arial" w:hAnsi="Arial" w:cs="Arial"/>
      <w:color w:val="000000"/>
      <w:lang w:eastAsia="de-DE" w:bidi="de-DE"/>
      <w14:ligatures w14:val="standardContextual"/>
    </w:rPr>
  </w:style>
  <w:style w:type="paragraph" w:styleId="Titel">
    <w:name w:val="Title"/>
    <w:basedOn w:val="Standard"/>
    <w:next w:val="Standard"/>
    <w:link w:val="TitelZchn"/>
    <w:uiPriority w:val="10"/>
    <w:qFormat/>
    <w:rsid w:val="002272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272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6351">
              <w:marLeft w:val="0"/>
              <w:marRight w:val="0"/>
              <w:marTop w:val="0"/>
              <w:marBottom w:val="0"/>
              <w:divBdr>
                <w:top w:val="single" w:sz="18" w:space="0" w:color="006D55"/>
                <w:left w:val="single" w:sz="18" w:space="0" w:color="006D55"/>
                <w:bottom w:val="single" w:sz="18" w:space="0" w:color="006D55"/>
                <w:right w:val="single" w:sz="18" w:space="0" w:color="006D55"/>
              </w:divBdr>
              <w:divsChild>
                <w:div w:id="4109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651">
              <w:marLeft w:val="0"/>
              <w:marRight w:val="0"/>
              <w:marTop w:val="0"/>
              <w:marBottom w:val="0"/>
              <w:divBdr>
                <w:top w:val="single" w:sz="18" w:space="0" w:color="006D55"/>
                <w:left w:val="single" w:sz="18" w:space="0" w:color="006D55"/>
                <w:bottom w:val="single" w:sz="18" w:space="0" w:color="006D55"/>
                <w:right w:val="single" w:sz="18" w:space="0" w:color="006D55"/>
              </w:divBdr>
              <w:divsChild>
                <w:div w:id="16311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2648">
              <w:marLeft w:val="0"/>
              <w:marRight w:val="0"/>
              <w:marTop w:val="0"/>
              <w:marBottom w:val="0"/>
              <w:divBdr>
                <w:top w:val="single" w:sz="18" w:space="0" w:color="006D55"/>
                <w:left w:val="single" w:sz="18" w:space="0" w:color="006D55"/>
                <w:bottom w:val="single" w:sz="18" w:space="0" w:color="006D55"/>
                <w:right w:val="single" w:sz="18" w:space="0" w:color="006D55"/>
              </w:divBdr>
              <w:divsChild>
                <w:div w:id="881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629">
              <w:marLeft w:val="0"/>
              <w:marRight w:val="0"/>
              <w:marTop w:val="0"/>
              <w:marBottom w:val="0"/>
              <w:divBdr>
                <w:top w:val="single" w:sz="18" w:space="0" w:color="006D55"/>
                <w:left w:val="single" w:sz="18" w:space="0" w:color="006D55"/>
                <w:bottom w:val="single" w:sz="18" w:space="0" w:color="006D55"/>
                <w:right w:val="single" w:sz="18" w:space="0" w:color="006D55"/>
              </w:divBdr>
              <w:divsChild>
                <w:div w:id="133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9356">
              <w:marLeft w:val="0"/>
              <w:marRight w:val="0"/>
              <w:marTop w:val="0"/>
              <w:marBottom w:val="0"/>
              <w:divBdr>
                <w:top w:val="single" w:sz="18" w:space="0" w:color="006D55"/>
                <w:left w:val="single" w:sz="18" w:space="0" w:color="006D55"/>
                <w:bottom w:val="single" w:sz="18" w:space="0" w:color="006D55"/>
                <w:right w:val="single" w:sz="18" w:space="0" w:color="006D55"/>
              </w:divBdr>
              <w:divsChild>
                <w:div w:id="17799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903">
              <w:marLeft w:val="0"/>
              <w:marRight w:val="0"/>
              <w:marTop w:val="0"/>
              <w:marBottom w:val="0"/>
              <w:divBdr>
                <w:top w:val="single" w:sz="18" w:space="0" w:color="006D55"/>
                <w:left w:val="single" w:sz="18" w:space="0" w:color="006D55"/>
                <w:bottom w:val="single" w:sz="18" w:space="0" w:color="006D55"/>
                <w:right w:val="single" w:sz="18" w:space="0" w:color="006D55"/>
              </w:divBdr>
              <w:divsChild>
                <w:div w:id="20102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3820">
              <w:marLeft w:val="0"/>
              <w:marRight w:val="0"/>
              <w:marTop w:val="0"/>
              <w:marBottom w:val="0"/>
              <w:divBdr>
                <w:top w:val="single" w:sz="18" w:space="0" w:color="006D55"/>
                <w:left w:val="single" w:sz="18" w:space="0" w:color="006D55"/>
                <w:bottom w:val="single" w:sz="18" w:space="0" w:color="006D55"/>
                <w:right w:val="single" w:sz="18" w:space="0" w:color="006D55"/>
              </w:divBdr>
              <w:divsChild>
                <w:div w:id="18460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HS Schäfle</dc:creator>
  <cp:keywords/>
  <dc:description/>
  <cp:lastModifiedBy>Harry HS Schäfle</cp:lastModifiedBy>
  <cp:revision>5</cp:revision>
  <dcterms:created xsi:type="dcterms:W3CDTF">2018-04-11T20:20:00Z</dcterms:created>
  <dcterms:modified xsi:type="dcterms:W3CDTF">2018-04-11T20:22:00Z</dcterms:modified>
</cp:coreProperties>
</file>